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3A924CE3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EB4532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5B074A3" w14:textId="223F211B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7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8" w:name="mip62497909"/>
      <w:bookmarkEnd w:id="8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>węglem kamiennym, brykietem lub peletem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9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>(data: dd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61FA6504" w:rsidR="00C368E3" w:rsidRDefault="00C368E3" w:rsidP="00441270"/>
    <w:p w14:paraId="5E02366C" w14:textId="15EEC3A0" w:rsidR="00964405" w:rsidRDefault="00964405" w:rsidP="00441270"/>
    <w:p w14:paraId="03D3844E" w14:textId="64875A22" w:rsidR="00964405" w:rsidRDefault="00964405" w:rsidP="00441270"/>
    <w:p w14:paraId="3799B43A" w14:textId="1EA3E1CD" w:rsidR="00964405" w:rsidRDefault="00964405" w:rsidP="00441270"/>
    <w:p w14:paraId="101A28F4" w14:textId="56A1C3F3" w:rsidR="00964405" w:rsidRDefault="00964405" w:rsidP="00441270"/>
    <w:p w14:paraId="16E71AAB" w14:textId="3AF6E059" w:rsidR="00964405" w:rsidRDefault="00964405" w:rsidP="00441270"/>
    <w:p w14:paraId="2C098216" w14:textId="03D051F9" w:rsidR="00964405" w:rsidRDefault="00964405" w:rsidP="00441270"/>
    <w:p w14:paraId="69E577F9" w14:textId="23388657" w:rsidR="00964405" w:rsidRDefault="00964405" w:rsidP="00441270"/>
    <w:p w14:paraId="4A868D40" w14:textId="26E59B54" w:rsidR="00964405" w:rsidRDefault="00964405" w:rsidP="00441270"/>
    <w:p w14:paraId="5184BF81" w14:textId="6CB39778" w:rsidR="00964405" w:rsidRDefault="00964405" w:rsidP="00441270"/>
    <w:p w14:paraId="524CF53A" w14:textId="77777777" w:rsidR="00964405" w:rsidRPr="00964405" w:rsidRDefault="00964405" w:rsidP="00964405">
      <w:pPr>
        <w:jc w:val="center"/>
        <w:rPr>
          <w:rFonts w:ascii="Arial" w:hAnsi="Arial"/>
          <w:b/>
          <w:bCs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lastRenderedPageBreak/>
        <w:t xml:space="preserve">KLAUZULA INFORMACYJNA </w:t>
      </w:r>
      <w:r w:rsidRPr="00964405">
        <w:rPr>
          <w:rFonts w:ascii="Arial" w:hAnsi="Arial"/>
          <w:b/>
          <w:bCs/>
          <w:color w:val="000000" w:themeColor="text1"/>
          <w:sz w:val="20"/>
        </w:rPr>
        <w:t>DLA OSÓB KORZYSTAJĄCYCH Z USŁUG</w:t>
      </w:r>
    </w:p>
    <w:p w14:paraId="6D68835D" w14:textId="77777777" w:rsidR="00964405" w:rsidRPr="00964405" w:rsidRDefault="00964405" w:rsidP="00964405">
      <w:pPr>
        <w:jc w:val="center"/>
        <w:rPr>
          <w:rFonts w:ascii="Arial" w:hAnsi="Arial"/>
          <w:b/>
          <w:color w:val="000000" w:themeColor="text1"/>
          <w:sz w:val="20"/>
        </w:rPr>
      </w:pPr>
      <w:r w:rsidRPr="00964405">
        <w:rPr>
          <w:rFonts w:ascii="Arial" w:hAnsi="Arial"/>
          <w:b/>
          <w:bCs/>
          <w:color w:val="000000" w:themeColor="text1"/>
          <w:sz w:val="20"/>
        </w:rPr>
        <w:t>MIEJSKO-GMINNEGO OŚRODKA POMOCY SPOŁECZNEJ W PYZDRACH</w:t>
      </w:r>
    </w:p>
    <w:p w14:paraId="5D848A0F" w14:textId="77777777" w:rsidR="00964405" w:rsidRPr="00964405" w:rsidRDefault="00964405" w:rsidP="00964405">
      <w:pPr>
        <w:jc w:val="both"/>
        <w:rPr>
          <w:rFonts w:ascii="Arial" w:hAnsi="Arial"/>
          <w:color w:val="000000" w:themeColor="text1"/>
          <w:sz w:val="20"/>
        </w:rPr>
      </w:pPr>
    </w:p>
    <w:p w14:paraId="40B14448" w14:textId="77777777" w:rsidR="00964405" w:rsidRPr="00964405" w:rsidRDefault="00964405" w:rsidP="00964405">
      <w:pPr>
        <w:shd w:val="clear" w:color="auto" w:fill="FFFFFF"/>
        <w:spacing w:after="120"/>
        <w:ind w:firstLine="425"/>
        <w:jc w:val="both"/>
        <w:rPr>
          <w:rFonts w:ascii="Arial" w:hAnsi="Arial"/>
          <w:b/>
          <w:color w:val="000000" w:themeColor="text1"/>
          <w:sz w:val="20"/>
        </w:rPr>
      </w:pPr>
      <w:r w:rsidRPr="00964405">
        <w:rPr>
          <w:rFonts w:ascii="Arial" w:hAnsi="Arial"/>
          <w:b/>
          <w:bCs/>
          <w:color w:val="000000" w:themeColor="text1"/>
          <w:sz w:val="20"/>
        </w:rPr>
        <w:t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w związku z faktem iż jest Pani/Pan stroną postępowania administracyjnego wszczętego na Pani/Pana wniosek niniejszym przekazuje się następujące informacje:</w:t>
      </w:r>
    </w:p>
    <w:p w14:paraId="6B954809" w14:textId="77777777" w:rsidR="00964405" w:rsidRPr="00964405" w:rsidRDefault="00964405" w:rsidP="00964405">
      <w:pPr>
        <w:widowControl/>
        <w:numPr>
          <w:ilvl w:val="0"/>
          <w:numId w:val="25"/>
        </w:numPr>
        <w:autoSpaceDE/>
        <w:autoSpaceDN/>
        <w:adjustRightInd/>
        <w:spacing w:after="120" w:line="240" w:lineRule="auto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t xml:space="preserve">Administratorem Pani/Pana danych osobowych jest </w:t>
      </w:r>
      <w:r w:rsidRPr="00964405">
        <w:rPr>
          <w:rFonts w:ascii="Arial" w:hAnsi="Arial"/>
          <w:b/>
          <w:color w:val="000000" w:themeColor="text1"/>
          <w:sz w:val="20"/>
        </w:rPr>
        <w:t xml:space="preserve">Miejsko-Gminny Ośrodek Pomocy Społecznej w Pyzdrach </w:t>
      </w:r>
      <w:r w:rsidRPr="00964405">
        <w:rPr>
          <w:rFonts w:ascii="Arial" w:hAnsi="Arial"/>
          <w:color w:val="000000" w:themeColor="text1"/>
          <w:sz w:val="20"/>
        </w:rPr>
        <w:t>(dalej: MGOPS) reprezentowany przez Kierownika MGOPS, z siedzibą w Pyzdrach, ul. Plac Sikorskiego 19, 62-310 Pyzdry, dane kontaktowe: numer telefonu: 63 276 81 79, adres email: opspyzdry@poczta.fm</w:t>
      </w:r>
    </w:p>
    <w:p w14:paraId="58F95EDB" w14:textId="77777777" w:rsidR="00964405" w:rsidRPr="00964405" w:rsidRDefault="00964405" w:rsidP="00964405">
      <w:pPr>
        <w:widowControl/>
        <w:numPr>
          <w:ilvl w:val="0"/>
          <w:numId w:val="25"/>
        </w:numPr>
        <w:autoSpaceDE/>
        <w:autoSpaceDN/>
        <w:adjustRightInd/>
        <w:spacing w:after="120" w:line="240" w:lineRule="auto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t xml:space="preserve">W sprawach związanych z Pani/Pana danymi proszę kontaktować się z Inspektorem Ochrony Danych wyznaczonym przez MGOPS, dane kontaktowe: tel. 509 776 801, adres email: </w:t>
      </w:r>
      <w:hyperlink r:id="rId8" w:history="1">
        <w:r w:rsidRPr="00964405">
          <w:rPr>
            <w:rStyle w:val="Hipercze"/>
            <w:rFonts w:ascii="Arial" w:hAnsi="Arial"/>
            <w:color w:val="000000" w:themeColor="text1"/>
            <w:sz w:val="20"/>
          </w:rPr>
          <w:t>iod@selcom.pl</w:t>
        </w:r>
      </w:hyperlink>
      <w:r w:rsidRPr="00964405">
        <w:rPr>
          <w:rFonts w:ascii="Arial" w:hAnsi="Arial"/>
          <w:color w:val="000000" w:themeColor="text1"/>
          <w:sz w:val="20"/>
        </w:rPr>
        <w:t>.</w:t>
      </w:r>
    </w:p>
    <w:p w14:paraId="71B8CC73" w14:textId="77777777" w:rsidR="00964405" w:rsidRPr="00964405" w:rsidRDefault="00964405" w:rsidP="00964405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240" w:lineRule="auto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t>Pani/Pana dane osobowe przetwarzane są na podstawie przesłanek zawartych w art. 6 ust. 1 lit. c) lub e) oraz w art. 9 ust. 2 lit. b) g) i h) dla danych szczególnych kategorii w następujących celach*:</w:t>
      </w:r>
    </w:p>
    <w:p w14:paraId="59885043" w14:textId="77777777" w:rsidR="00964405" w:rsidRPr="00964405" w:rsidRDefault="00964405" w:rsidP="00964405">
      <w:pPr>
        <w:widowControl/>
        <w:numPr>
          <w:ilvl w:val="0"/>
          <w:numId w:val="24"/>
        </w:numPr>
        <w:autoSpaceDE/>
        <w:autoSpaceDN/>
        <w:adjustRightInd/>
        <w:spacing w:before="120" w:after="120" w:line="240" w:lineRule="auto"/>
        <w:ind w:left="426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>obsługa wniosków i skarg składanych</w:t>
      </w:r>
      <w:r w:rsidRPr="00964405">
        <w:rPr>
          <w:rFonts w:ascii="Arial" w:hAnsi="Arial"/>
          <w:color w:val="000000" w:themeColor="text1"/>
          <w:sz w:val="20"/>
        </w:rPr>
        <w:t xml:space="preserve"> </w:t>
      </w:r>
      <w:r w:rsidRPr="00964405">
        <w:rPr>
          <w:rFonts w:ascii="Arial" w:hAnsi="Arial"/>
          <w:b/>
          <w:color w:val="000000" w:themeColor="text1"/>
          <w:sz w:val="20"/>
        </w:rPr>
        <w:t>do MGOPS</w:t>
      </w:r>
      <w:r w:rsidRPr="00964405">
        <w:rPr>
          <w:rFonts w:ascii="Arial" w:hAnsi="Arial"/>
          <w:color w:val="000000" w:themeColor="text1"/>
          <w:sz w:val="20"/>
        </w:rPr>
        <w:t xml:space="preserve"> na podstawie ustawy z dnia 14 czerwca 1960 r. Kodeks postępowania administracyjnego (tj. Dz.U. z 2021r. poz. 735 ze zm.) w związku z Rozporządzeniem Rady Ministrów z dnia 8 stycznia 2002 r. w sprawie organizacji przyjmowania, rozpatrywania i rozpatrywania skarg                       i wniosków (Dz. U. Nr 5, poz. 46 z późn. zm.)</w:t>
      </w:r>
    </w:p>
    <w:p w14:paraId="5D7BF72D" w14:textId="77777777" w:rsidR="00964405" w:rsidRPr="00964405" w:rsidRDefault="00964405" w:rsidP="00964405">
      <w:pPr>
        <w:widowControl/>
        <w:numPr>
          <w:ilvl w:val="0"/>
          <w:numId w:val="24"/>
        </w:numPr>
        <w:autoSpaceDE/>
        <w:autoSpaceDN/>
        <w:adjustRightInd/>
        <w:spacing w:before="120" w:after="120" w:line="240" w:lineRule="auto"/>
        <w:ind w:left="426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bCs/>
          <w:color w:val="000000" w:themeColor="text1"/>
          <w:sz w:val="20"/>
        </w:rPr>
        <w:t xml:space="preserve">obsługa korespondencji wychodzącej i przychodzącej </w:t>
      </w:r>
      <w:r w:rsidRPr="00964405">
        <w:rPr>
          <w:rFonts w:ascii="Arial" w:hAnsi="Arial"/>
          <w:color w:val="000000" w:themeColor="text1"/>
          <w:sz w:val="20"/>
        </w:rPr>
        <w:t>zgodnie z Kodeksem postepowania administracyjnego (tj. Dz.U. z 2021r. poz. 735 ze zm.)</w:t>
      </w:r>
    </w:p>
    <w:p w14:paraId="77C65535" w14:textId="77777777" w:rsidR="00964405" w:rsidRPr="00964405" w:rsidRDefault="00964405" w:rsidP="00964405">
      <w:pPr>
        <w:widowControl/>
        <w:numPr>
          <w:ilvl w:val="0"/>
          <w:numId w:val="24"/>
        </w:numPr>
        <w:autoSpaceDE/>
        <w:autoSpaceDN/>
        <w:adjustRightInd/>
        <w:spacing w:before="120" w:after="120" w:line="240" w:lineRule="auto"/>
        <w:ind w:left="426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 xml:space="preserve">obsługa wniosków o wydanie zaświadczenia </w:t>
      </w:r>
      <w:r w:rsidRPr="00964405">
        <w:rPr>
          <w:rFonts w:ascii="Arial" w:hAnsi="Arial"/>
          <w:color w:val="000000" w:themeColor="text1"/>
          <w:sz w:val="20"/>
        </w:rPr>
        <w:t>zgodnie z Ustawą z dnia 14 czerwca 1960 r. Kodeks postępowania administracyjnego (tj. Dz.U. z 2021r. poz. 735 ze zm.)</w:t>
      </w:r>
    </w:p>
    <w:p w14:paraId="0EBFC69F" w14:textId="77777777" w:rsidR="00964405" w:rsidRPr="00964405" w:rsidRDefault="00964405" w:rsidP="00964405">
      <w:pPr>
        <w:widowControl/>
        <w:numPr>
          <w:ilvl w:val="0"/>
          <w:numId w:val="24"/>
        </w:numPr>
        <w:autoSpaceDE/>
        <w:autoSpaceDN/>
        <w:adjustRightInd/>
        <w:spacing w:before="120" w:after="120" w:line="240" w:lineRule="auto"/>
        <w:ind w:left="426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>obsługa wniosków o uzyskanie świadczeń rodzinnych</w:t>
      </w:r>
      <w:r w:rsidRPr="00964405">
        <w:rPr>
          <w:rFonts w:ascii="Arial" w:hAnsi="Arial"/>
          <w:color w:val="000000" w:themeColor="text1"/>
          <w:sz w:val="20"/>
        </w:rPr>
        <w:t xml:space="preserve"> zgodnie z ustawą z dnia 28 listopada 2003 r.                             o świadczeniach rodzinnych  (t.j. Dz. U. z 2022r. poz.615)</w:t>
      </w:r>
    </w:p>
    <w:p w14:paraId="6E3378AF" w14:textId="77777777" w:rsidR="00964405" w:rsidRPr="00964405" w:rsidRDefault="00964405" w:rsidP="00964405">
      <w:pPr>
        <w:widowControl/>
        <w:numPr>
          <w:ilvl w:val="0"/>
          <w:numId w:val="24"/>
        </w:numPr>
        <w:autoSpaceDE/>
        <w:autoSpaceDN/>
        <w:adjustRightInd/>
        <w:spacing w:before="120" w:after="120" w:line="240" w:lineRule="auto"/>
        <w:ind w:left="426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>obsługa wniosków o uzyskanie prawa do świadczeń wychowawczych tzw. „500+”</w:t>
      </w:r>
      <w:r w:rsidRPr="00964405">
        <w:rPr>
          <w:rFonts w:ascii="Arial" w:hAnsi="Arial"/>
          <w:color w:val="000000" w:themeColor="text1"/>
          <w:sz w:val="20"/>
        </w:rPr>
        <w:t xml:space="preserve"> na podstawie ustawy z dnia 11 lutego 2016 r o pomocy państwa w wychowaniu dzieci (t.j. Dz. U. z 2019r. poz.2407 ze zm.)</w:t>
      </w:r>
    </w:p>
    <w:p w14:paraId="47A9B0E2" w14:textId="77777777" w:rsidR="00964405" w:rsidRPr="00964405" w:rsidRDefault="00964405" w:rsidP="00964405">
      <w:pPr>
        <w:widowControl/>
        <w:numPr>
          <w:ilvl w:val="0"/>
          <w:numId w:val="24"/>
        </w:numPr>
        <w:autoSpaceDE/>
        <w:autoSpaceDN/>
        <w:adjustRightInd/>
        <w:spacing w:before="120" w:after="120" w:line="240" w:lineRule="auto"/>
        <w:ind w:left="426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>obsługa wniosków o świadczenie alimentacyjne</w:t>
      </w:r>
      <w:r w:rsidRPr="00964405">
        <w:rPr>
          <w:rFonts w:ascii="Arial" w:hAnsi="Arial"/>
          <w:color w:val="000000" w:themeColor="text1"/>
          <w:sz w:val="20"/>
        </w:rPr>
        <w:t xml:space="preserve"> oraz działania  wobec dłużników alimentacyjnych zgodnie z ustawą z dnia 7 września 2007 r. o pomocy osobom uprawnionym do alimentów (t.j. Dz. U. z 2021 r. poz. 877 ze zm.)</w:t>
      </w:r>
    </w:p>
    <w:p w14:paraId="53F3A9BD" w14:textId="77777777" w:rsidR="00964405" w:rsidRPr="00964405" w:rsidRDefault="00964405" w:rsidP="00964405">
      <w:pPr>
        <w:widowControl/>
        <w:numPr>
          <w:ilvl w:val="0"/>
          <w:numId w:val="24"/>
        </w:numPr>
        <w:autoSpaceDE/>
        <w:autoSpaceDN/>
        <w:adjustRightInd/>
        <w:spacing w:before="120" w:after="120" w:line="240" w:lineRule="auto"/>
        <w:ind w:left="426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>obsługa wniosków o uzyskanie uprawnień do zasiłku jednorazowego tzw. „Za życiem”</w:t>
      </w:r>
      <w:r w:rsidRPr="00964405">
        <w:rPr>
          <w:rFonts w:ascii="Arial" w:hAnsi="Arial"/>
          <w:color w:val="000000" w:themeColor="text1"/>
          <w:sz w:val="20"/>
        </w:rPr>
        <w:t xml:space="preserve"> zgodnie z ustawą z dnia 4 listopada 2016 r. o wsparciu kobiet w ciąży i rodzin "Za życiem” (t.j. Dz. U. z 2020r. poz.1329)</w:t>
      </w:r>
    </w:p>
    <w:p w14:paraId="45C3971E" w14:textId="77777777" w:rsidR="00964405" w:rsidRPr="00964405" w:rsidRDefault="00964405" w:rsidP="00964405">
      <w:pPr>
        <w:widowControl/>
        <w:numPr>
          <w:ilvl w:val="0"/>
          <w:numId w:val="24"/>
        </w:numPr>
        <w:autoSpaceDE/>
        <w:autoSpaceDN/>
        <w:adjustRightInd/>
        <w:spacing w:before="120" w:after="120" w:line="240" w:lineRule="auto"/>
        <w:ind w:left="426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>obsługa wniosków o uzyskanie prawa do stypendium lub zasiłku szkolnego</w:t>
      </w:r>
      <w:r w:rsidRPr="00964405">
        <w:rPr>
          <w:rFonts w:ascii="Arial" w:hAnsi="Arial"/>
          <w:color w:val="000000" w:themeColor="text1"/>
          <w:sz w:val="20"/>
        </w:rPr>
        <w:t xml:space="preserve"> w zgodzie z ustawą z dnia              7 września 1991 r. o systemie oświaty (t.j. Dz. U. z 2021r. poz.1915 ze zm.)</w:t>
      </w:r>
    </w:p>
    <w:p w14:paraId="7B894378" w14:textId="77777777" w:rsidR="00964405" w:rsidRPr="00964405" w:rsidRDefault="00964405" w:rsidP="00964405">
      <w:pPr>
        <w:widowControl/>
        <w:numPr>
          <w:ilvl w:val="0"/>
          <w:numId w:val="24"/>
        </w:numPr>
        <w:autoSpaceDE/>
        <w:autoSpaceDN/>
        <w:adjustRightInd/>
        <w:spacing w:before="120" w:after="120" w:line="240" w:lineRule="auto"/>
        <w:ind w:left="426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>obsługa wniosków o uzyskanie pomocy,  świadczenia, usługi</w:t>
      </w:r>
      <w:r w:rsidRPr="00964405">
        <w:rPr>
          <w:rFonts w:ascii="Arial" w:hAnsi="Arial"/>
          <w:color w:val="000000" w:themeColor="text1"/>
          <w:sz w:val="20"/>
        </w:rPr>
        <w:t xml:space="preserve"> zgodnie z ustawą z dnia 12 marca 2004 r.              o pomocy społecznej (tj. Dz.U. 2021 poz.2268 ze zm.) </w:t>
      </w:r>
    </w:p>
    <w:p w14:paraId="5BEE502C" w14:textId="77777777" w:rsidR="00964405" w:rsidRPr="00964405" w:rsidRDefault="00964405" w:rsidP="00964405">
      <w:pPr>
        <w:widowControl/>
        <w:numPr>
          <w:ilvl w:val="0"/>
          <w:numId w:val="24"/>
        </w:numPr>
        <w:autoSpaceDE/>
        <w:autoSpaceDN/>
        <w:adjustRightInd/>
        <w:spacing w:before="120" w:after="120" w:line="240" w:lineRule="auto"/>
        <w:ind w:left="426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>obsługa rejestru osób objętych działaniami w zakresie wsparcia rodziny i pieczy zastępczej</w:t>
      </w:r>
      <w:r w:rsidRPr="00964405">
        <w:rPr>
          <w:rFonts w:ascii="Arial" w:hAnsi="Arial"/>
          <w:color w:val="000000" w:themeColor="text1"/>
          <w:sz w:val="20"/>
        </w:rPr>
        <w:t xml:space="preserve"> jako obowiązek z ustawy z dnia 9 czerwca 2011r. o wspieraniu rodziny i systemie pieczy zastępczej  (t.j. Dz. U. z 2022r. poz.447 )</w:t>
      </w:r>
    </w:p>
    <w:p w14:paraId="6086924E" w14:textId="77777777" w:rsidR="00964405" w:rsidRPr="00964405" w:rsidRDefault="00964405" w:rsidP="00964405">
      <w:pPr>
        <w:widowControl/>
        <w:numPr>
          <w:ilvl w:val="0"/>
          <w:numId w:val="24"/>
        </w:numPr>
        <w:autoSpaceDE/>
        <w:autoSpaceDN/>
        <w:adjustRightInd/>
        <w:spacing w:before="120" w:after="120" w:line="240" w:lineRule="auto"/>
        <w:ind w:left="426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lastRenderedPageBreak/>
        <w:t>obsługa procedur związanych z założeniem i prowadzeniem „Niebieskiej Karty”</w:t>
      </w:r>
      <w:r w:rsidRPr="00964405">
        <w:rPr>
          <w:rFonts w:ascii="Arial" w:hAnsi="Arial"/>
          <w:color w:val="000000" w:themeColor="text1"/>
          <w:sz w:val="20"/>
        </w:rPr>
        <w:t xml:space="preserve"> w związku z obowiązkiem nałożonym ustawą z dnia 29 lipca 2005 r. o przeciwdziałaniu przemocy w rodzinie (t.j. Dz.U. z 2021r. poz.1249)</w:t>
      </w:r>
    </w:p>
    <w:p w14:paraId="25A7B0E0" w14:textId="77777777" w:rsidR="00964405" w:rsidRPr="00964405" w:rsidRDefault="00964405" w:rsidP="00964405">
      <w:pPr>
        <w:widowControl/>
        <w:numPr>
          <w:ilvl w:val="0"/>
          <w:numId w:val="24"/>
        </w:numPr>
        <w:autoSpaceDE/>
        <w:autoSpaceDN/>
        <w:adjustRightInd/>
        <w:spacing w:before="120" w:after="120" w:line="240" w:lineRule="auto"/>
        <w:ind w:left="426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>obsługa wniosków o uzyskanie prawa do dodatku mieszkaniowego</w:t>
      </w:r>
      <w:r w:rsidRPr="00964405">
        <w:rPr>
          <w:rFonts w:ascii="Arial" w:hAnsi="Arial"/>
          <w:color w:val="000000" w:themeColor="text1"/>
          <w:sz w:val="20"/>
        </w:rPr>
        <w:t xml:space="preserve"> w zgodzie z ustawą z dnia 21 czerwca 2001 r. o dodatkach mieszkaniowych (t.j. Dz. U. z 2021r. poz.2021)</w:t>
      </w:r>
    </w:p>
    <w:p w14:paraId="2D39427D" w14:textId="17FB298B" w:rsidR="00964405" w:rsidRPr="00964405" w:rsidRDefault="00964405" w:rsidP="00964405">
      <w:pPr>
        <w:widowControl/>
        <w:numPr>
          <w:ilvl w:val="0"/>
          <w:numId w:val="24"/>
        </w:numPr>
        <w:autoSpaceDE/>
        <w:autoSpaceDN/>
        <w:adjustRightInd/>
        <w:spacing w:before="120" w:after="120" w:line="240" w:lineRule="auto"/>
        <w:ind w:left="426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>obsługa wykazu uczniów korzystających z dożywiania w szkole</w:t>
      </w:r>
      <w:r w:rsidRPr="00964405">
        <w:rPr>
          <w:rFonts w:ascii="Arial" w:hAnsi="Arial"/>
          <w:color w:val="000000" w:themeColor="text1"/>
          <w:sz w:val="20"/>
        </w:rPr>
        <w:t xml:space="preserve"> w związku z realizacją Uchwały Nr 140 Rady Ministrów z dnia 15 października 2018 w sprawie ustanowienia wieloletniego rządowego programu  "Posiłek w domu i w szkole na lata 2019- 2023"  ustawy z dnia 27 sierpnia 2009 r. o finansach publicznych (t.j. Dz.U. z 2021r. poz.305 ze zm. ) oraz art. 90u ust. 1 pkt 5 ustawy z dnia 7 września 1991 r. o systemie oświaty (t.j. Dz. U. z 2021r. poz.1915 ze zm.)</w:t>
      </w:r>
    </w:p>
    <w:p w14:paraId="08B88955" w14:textId="11545967" w:rsidR="00964405" w:rsidRPr="00964405" w:rsidRDefault="00964405" w:rsidP="00964405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ind w:left="360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>obsługa wniosków/wykazów  osób posiadających prawo do świadczeń opieki zdrowotnej</w:t>
      </w:r>
      <w:r w:rsidRPr="00964405">
        <w:rPr>
          <w:rFonts w:ascii="Arial" w:hAnsi="Arial"/>
          <w:color w:val="000000" w:themeColor="text1"/>
          <w:sz w:val="20"/>
        </w:rPr>
        <w:t xml:space="preserve"> na podstawie  Ustawy z dnia 27 sierpnia 2004 r. o świadczeniu opieki zdrowotnej finansowanych ze środków publicznych (t.j .Dz. U. z 2021r. poz.1285 ze zm.).</w:t>
      </w:r>
    </w:p>
    <w:p w14:paraId="098498C4" w14:textId="77777777" w:rsidR="00964405" w:rsidRPr="00964405" w:rsidRDefault="00964405" w:rsidP="00964405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ind w:left="360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>obsługa wydawania zaświadczeń w sprawach dotyczących ustalenia wysokości przeciętnego miesięcznego dochodu</w:t>
      </w:r>
      <w:r w:rsidRPr="00964405">
        <w:rPr>
          <w:rFonts w:ascii="Arial" w:hAnsi="Arial"/>
          <w:color w:val="000000" w:themeColor="text1"/>
          <w:sz w:val="20"/>
        </w:rPr>
        <w:t xml:space="preserve"> przypadającego na jednego członka gospodarstwa domowego osoby fizycznej, na podstawie  ustawy z dnia 27 kwietnia 2021r. - Prawo ochrony środowiska (t.j. Dz. U. 2021 poz. 1973 ze zm.)</w:t>
      </w:r>
    </w:p>
    <w:p w14:paraId="7D018BCB" w14:textId="7782AEAB" w:rsidR="00964405" w:rsidRPr="00964405" w:rsidRDefault="00964405" w:rsidP="00964405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ind w:left="360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>obsługa wniosków o uzyskanie prawa do dodatku osłonowego</w:t>
      </w:r>
      <w:r w:rsidRPr="00964405">
        <w:rPr>
          <w:rFonts w:ascii="Arial" w:hAnsi="Arial"/>
          <w:color w:val="000000" w:themeColor="text1"/>
          <w:sz w:val="20"/>
        </w:rPr>
        <w:t xml:space="preserve"> na podstawie art. 2 ust 14 ustawy o dodatku osłonowym (t.j. Dz. U. 2022 poz. 1 ze zm.) w związku z art. 411 ust 10n pkt 2 ustawy z dnia 27 kwietnia 2021r.            - Prawo ochrony środowiska (t.j. Dz. U. 2021 poz. 1973 ze zm.) w związku z art. 29 ustawy z dnia 28 listopada 2003r. o świadczeniach rodzinnych (t.j. Dz. U. z 2022r. poz.615).</w:t>
      </w:r>
    </w:p>
    <w:p w14:paraId="3F5CEDA5" w14:textId="77777777" w:rsidR="00964405" w:rsidRPr="00964405" w:rsidRDefault="00964405" w:rsidP="00964405">
      <w:pPr>
        <w:pStyle w:val="Akapitzlist"/>
        <w:ind w:left="1440"/>
        <w:rPr>
          <w:rFonts w:ascii="Arial" w:hAnsi="Arial"/>
          <w:color w:val="000000" w:themeColor="text1"/>
          <w:sz w:val="20"/>
        </w:rPr>
      </w:pPr>
    </w:p>
    <w:p w14:paraId="19D65BB0" w14:textId="68F646BA" w:rsidR="00964405" w:rsidRPr="00964405" w:rsidRDefault="00964405" w:rsidP="00964405">
      <w:pPr>
        <w:rPr>
          <w:rFonts w:ascii="Arial" w:hAnsi="Arial"/>
          <w:bCs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t xml:space="preserve">  </w:t>
      </w:r>
      <w:r w:rsidRPr="00964405">
        <w:rPr>
          <w:rFonts w:ascii="Courier New" w:hAnsi="Courier New" w:cs="Courier New"/>
          <w:color w:val="000000" w:themeColor="text1"/>
          <w:sz w:val="20"/>
        </w:rPr>
        <w:t>□</w:t>
      </w:r>
      <w:r w:rsidRPr="00964405">
        <w:rPr>
          <w:rFonts w:ascii="Arial" w:hAnsi="Arial"/>
          <w:color w:val="000000" w:themeColor="text1"/>
          <w:sz w:val="20"/>
        </w:rPr>
        <w:t xml:space="preserve">   r)  </w:t>
      </w:r>
      <w:r w:rsidRPr="00964405">
        <w:rPr>
          <w:rFonts w:ascii="Arial" w:hAnsi="Arial"/>
          <w:b/>
          <w:color w:val="000000" w:themeColor="text1"/>
          <w:sz w:val="20"/>
        </w:rPr>
        <w:t xml:space="preserve"> obsługa wniosków o uzyskanie prawa do świadczeń</w:t>
      </w:r>
      <w:r w:rsidRPr="00964405">
        <w:rPr>
          <w:rFonts w:ascii="Arial" w:hAnsi="Arial"/>
          <w:color w:val="000000" w:themeColor="text1"/>
          <w:sz w:val="20"/>
        </w:rPr>
        <w:t xml:space="preserve"> na podstawie </w:t>
      </w:r>
      <w:r w:rsidRPr="00964405">
        <w:rPr>
          <w:rFonts w:ascii="Arial" w:hAnsi="Arial"/>
          <w:bCs/>
          <w:color w:val="000000" w:themeColor="text1"/>
          <w:sz w:val="20"/>
        </w:rPr>
        <w:t xml:space="preserve">ustawy z dnia 12 marca 2022 r. o pomocy obywatelom Ukrainy w związku z konfliktem zbrojnym na terytorium tego państwa </w:t>
      </w:r>
      <w:r w:rsidRPr="00964405">
        <w:rPr>
          <w:rFonts w:ascii="Arial" w:hAnsi="Arial"/>
          <w:color w:val="000000" w:themeColor="text1"/>
          <w:sz w:val="20"/>
        </w:rPr>
        <w:t xml:space="preserve"> (Dz. U. 2022 r.  poz. 583 ze zm.).</w:t>
      </w:r>
    </w:p>
    <w:p w14:paraId="2CF452DA" w14:textId="6B193811" w:rsidR="00964405" w:rsidRPr="00964405" w:rsidRDefault="00964405" w:rsidP="00964405">
      <w:pPr>
        <w:rPr>
          <w:rFonts w:ascii="Arial" w:hAnsi="Arial"/>
          <w:bCs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t xml:space="preserve">  </w:t>
      </w:r>
      <w:r w:rsidRPr="00964405">
        <w:rPr>
          <w:rFonts w:ascii="Courier New" w:hAnsi="Courier New" w:cs="Courier New"/>
          <w:color w:val="000000" w:themeColor="text1"/>
          <w:sz w:val="20"/>
        </w:rPr>
        <w:t>□</w:t>
      </w:r>
      <w:r w:rsidRPr="00964405">
        <w:rPr>
          <w:rFonts w:ascii="Arial" w:hAnsi="Arial"/>
          <w:color w:val="000000" w:themeColor="text1"/>
          <w:sz w:val="20"/>
        </w:rPr>
        <w:t xml:space="preserve">   s)  </w:t>
      </w:r>
      <w:r w:rsidRPr="00964405">
        <w:rPr>
          <w:rFonts w:ascii="Arial" w:hAnsi="Arial"/>
          <w:b/>
          <w:color w:val="000000" w:themeColor="text1"/>
          <w:sz w:val="20"/>
        </w:rPr>
        <w:t xml:space="preserve"> obsługa wniosków o uzyskanie prawa do dodatku węglowego</w:t>
      </w:r>
      <w:r w:rsidRPr="00964405">
        <w:rPr>
          <w:rFonts w:ascii="Arial" w:hAnsi="Arial"/>
          <w:color w:val="000000" w:themeColor="text1"/>
          <w:sz w:val="20"/>
        </w:rPr>
        <w:t xml:space="preserve"> na podstawie </w:t>
      </w:r>
      <w:r w:rsidRPr="00964405">
        <w:rPr>
          <w:rFonts w:ascii="Arial" w:hAnsi="Arial"/>
          <w:bCs/>
          <w:color w:val="000000" w:themeColor="text1"/>
          <w:sz w:val="20"/>
        </w:rPr>
        <w:t xml:space="preserve">ustawy z dnia 11 sierpnia   </w:t>
      </w:r>
      <w:r>
        <w:rPr>
          <w:rFonts w:ascii="Arial" w:hAnsi="Arial"/>
          <w:bCs/>
          <w:color w:val="000000" w:themeColor="text1"/>
          <w:sz w:val="20"/>
        </w:rPr>
        <w:t>2</w:t>
      </w:r>
      <w:r w:rsidRPr="00964405">
        <w:rPr>
          <w:rFonts w:ascii="Arial" w:hAnsi="Arial"/>
          <w:bCs/>
          <w:color w:val="000000" w:themeColor="text1"/>
          <w:sz w:val="20"/>
        </w:rPr>
        <w:t xml:space="preserve">022 r.  o dodatku węglowym </w:t>
      </w:r>
      <w:r w:rsidRPr="00964405">
        <w:rPr>
          <w:rFonts w:ascii="Arial" w:hAnsi="Arial"/>
          <w:color w:val="000000" w:themeColor="text1"/>
          <w:sz w:val="20"/>
        </w:rPr>
        <w:t xml:space="preserve"> (Dz. U. 2022 r.  poz. 1692).</w:t>
      </w:r>
    </w:p>
    <w:p w14:paraId="4D1D7C8D" w14:textId="77777777" w:rsidR="00964405" w:rsidRPr="00964405" w:rsidRDefault="00964405" w:rsidP="00964405">
      <w:pPr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b/>
          <w:color w:val="000000" w:themeColor="text1"/>
          <w:sz w:val="20"/>
        </w:rPr>
        <w:t xml:space="preserve">*- proszę zaznaczyć odpowiednie cele poprzez zakreślenie kratki </w:t>
      </w:r>
      <w:bookmarkStart w:id="10" w:name="_Hlk9251305"/>
      <w:r w:rsidRPr="00964405">
        <w:rPr>
          <w:rFonts w:ascii="Arial" w:hAnsi="Arial"/>
          <w:color w:val="000000" w:themeColor="text1"/>
          <w:sz w:val="20"/>
        </w:rPr>
        <w:sym w:font="Wingdings" w:char="F0A8"/>
      </w:r>
      <w:bookmarkEnd w:id="10"/>
      <w:r w:rsidRPr="00964405">
        <w:rPr>
          <w:rFonts w:ascii="Arial" w:hAnsi="Arial"/>
          <w:b/>
          <w:color w:val="000000" w:themeColor="text1"/>
          <w:sz w:val="20"/>
        </w:rPr>
        <w:t xml:space="preserve"> znakiem </w:t>
      </w:r>
      <w:r w:rsidRPr="00964405">
        <w:rPr>
          <w:rFonts w:ascii="Arial" w:hAnsi="Arial"/>
          <w:color w:val="000000" w:themeColor="text1"/>
          <w:sz w:val="20"/>
        </w:rPr>
        <w:sym w:font="Wingdings" w:char="F0FD"/>
      </w:r>
      <w:r w:rsidRPr="00964405">
        <w:rPr>
          <w:rFonts w:ascii="Arial" w:hAnsi="Arial"/>
          <w:b/>
          <w:color w:val="000000" w:themeColor="text1"/>
          <w:sz w:val="20"/>
        </w:rPr>
        <w:t xml:space="preserve"> lub </w:t>
      </w:r>
      <w:r w:rsidRPr="00964405">
        <w:rPr>
          <w:rFonts w:ascii="Arial" w:hAnsi="Arial"/>
          <w:color w:val="000000" w:themeColor="text1"/>
          <w:sz w:val="20"/>
        </w:rPr>
        <w:sym w:font="Wingdings" w:char="F0FE"/>
      </w:r>
    </w:p>
    <w:p w14:paraId="7F3FFC0B" w14:textId="77777777" w:rsidR="00964405" w:rsidRPr="00964405" w:rsidRDefault="00964405" w:rsidP="00964405">
      <w:pPr>
        <w:rPr>
          <w:rFonts w:ascii="Arial" w:hAnsi="Arial"/>
          <w:color w:val="000000" w:themeColor="text1"/>
          <w:sz w:val="20"/>
        </w:rPr>
      </w:pPr>
    </w:p>
    <w:p w14:paraId="54B5357F" w14:textId="77777777" w:rsidR="00964405" w:rsidRPr="00964405" w:rsidRDefault="00964405" w:rsidP="00964405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120" w:line="240" w:lineRule="auto"/>
        <w:jc w:val="both"/>
        <w:rPr>
          <w:rStyle w:val="fontstyle01"/>
          <w:rFonts w:ascii="Arial" w:hAnsi="Arial"/>
          <w:color w:val="000000" w:themeColor="text1"/>
          <w:sz w:val="20"/>
          <w:szCs w:val="20"/>
        </w:rPr>
      </w:pP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>Odbiorcami Pana/i danych osobowych będą wyłącznie podmioty uprawnione do ich uzyskania na podstawie obowiązujących przepisów prawa, podmioty publiczne, minister właściwy do spraw rodziny, pracy i polityki socjalnej, jednostki prowadzące działalność pocztową, banki oraz podmioty, z którymi MGOPS zawarł umowy powierzenia danych (w tym dostawcy oprogramowania i systemów informatycznych).</w:t>
      </w:r>
    </w:p>
    <w:p w14:paraId="46D21A95" w14:textId="77777777" w:rsidR="00964405" w:rsidRPr="00964405" w:rsidRDefault="00964405" w:rsidP="00964405">
      <w:pPr>
        <w:widowControl/>
        <w:numPr>
          <w:ilvl w:val="0"/>
          <w:numId w:val="27"/>
        </w:numPr>
        <w:autoSpaceDE/>
        <w:autoSpaceDN/>
        <w:adjustRightInd/>
        <w:spacing w:after="120" w:line="240" w:lineRule="auto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t>Pani/Pana dane osobowe będą przechowywane przez okres niezbędny do realizacji wskazanych powyżej celów przetwarzania</w:t>
      </w: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 xml:space="preserve"> i w czasie określonym przepisami prawa: 10 lat dla celów określonych w pkt. 3 lit. d)-l), 5 lat dla pozostałych celów. </w:t>
      </w:r>
      <w:r w:rsidRPr="00964405">
        <w:rPr>
          <w:rFonts w:ascii="Arial" w:hAnsi="Arial"/>
          <w:color w:val="000000" w:themeColor="text1"/>
          <w:sz w:val="20"/>
        </w:rPr>
        <w:t xml:space="preserve"> Zasady archiwizacji dokumentów oraz okres ich przechowywania określa instrukcja archiwalna oraz jednolity rzeczowy wykaz akt.</w:t>
      </w:r>
    </w:p>
    <w:p w14:paraId="0552B0FB" w14:textId="77777777" w:rsidR="00964405" w:rsidRPr="00964405" w:rsidRDefault="00964405" w:rsidP="00964405">
      <w:pPr>
        <w:widowControl/>
        <w:numPr>
          <w:ilvl w:val="0"/>
          <w:numId w:val="27"/>
        </w:numPr>
        <w:autoSpaceDE/>
        <w:autoSpaceDN/>
        <w:adjustRightInd/>
        <w:spacing w:after="120" w:line="240" w:lineRule="auto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t xml:space="preserve">W związku z przetwarzaniem przez MGOPS Pani/Pana danych osobowych, przysługują Pani/Panu, z zastrzeżeniem przepisów RODO: </w:t>
      </w:r>
    </w:p>
    <w:p w14:paraId="505C4168" w14:textId="77777777" w:rsidR="00964405" w:rsidRPr="00964405" w:rsidRDefault="00964405" w:rsidP="00964405">
      <w:pPr>
        <w:widowControl/>
        <w:numPr>
          <w:ilvl w:val="0"/>
          <w:numId w:val="26"/>
        </w:numPr>
        <w:autoSpaceDE/>
        <w:autoSpaceDN/>
        <w:adjustRightInd/>
        <w:spacing w:line="240" w:lineRule="auto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t>prawo dostępu do treści danych, na podstawie art. 15 RODO,</w:t>
      </w:r>
    </w:p>
    <w:p w14:paraId="7E4623C5" w14:textId="77777777" w:rsidR="00964405" w:rsidRPr="00964405" w:rsidRDefault="00964405" w:rsidP="00964405">
      <w:pPr>
        <w:widowControl/>
        <w:numPr>
          <w:ilvl w:val="0"/>
          <w:numId w:val="26"/>
        </w:numPr>
        <w:autoSpaceDE/>
        <w:autoSpaceDN/>
        <w:adjustRightInd/>
        <w:spacing w:line="240" w:lineRule="auto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t>prawo do sprostowania danych, na podstawie art. 16 RODO,</w:t>
      </w:r>
    </w:p>
    <w:p w14:paraId="63D73978" w14:textId="77777777" w:rsidR="00964405" w:rsidRPr="00964405" w:rsidRDefault="00964405" w:rsidP="00964405">
      <w:pPr>
        <w:widowControl/>
        <w:numPr>
          <w:ilvl w:val="0"/>
          <w:numId w:val="26"/>
        </w:numPr>
        <w:autoSpaceDE/>
        <w:autoSpaceDN/>
        <w:adjustRightInd/>
        <w:spacing w:line="240" w:lineRule="auto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t>prawo do usunięcia danych, na podstawie art. 17 RODO,</w:t>
      </w:r>
    </w:p>
    <w:p w14:paraId="52C4A901" w14:textId="77777777" w:rsidR="00964405" w:rsidRPr="00964405" w:rsidRDefault="00964405" w:rsidP="00964405">
      <w:pPr>
        <w:widowControl/>
        <w:numPr>
          <w:ilvl w:val="0"/>
          <w:numId w:val="26"/>
        </w:numPr>
        <w:autoSpaceDE/>
        <w:autoSpaceDN/>
        <w:adjustRightInd/>
        <w:spacing w:line="240" w:lineRule="auto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t xml:space="preserve">prawo do ograniczenia przetwarzania danych, na podstawie art. 18 RODO, </w:t>
      </w:r>
    </w:p>
    <w:p w14:paraId="5D94613B" w14:textId="77777777" w:rsidR="00964405" w:rsidRPr="00964405" w:rsidRDefault="00964405" w:rsidP="00964405">
      <w:pPr>
        <w:widowControl/>
        <w:numPr>
          <w:ilvl w:val="0"/>
          <w:numId w:val="26"/>
        </w:numPr>
        <w:autoSpaceDE/>
        <w:autoSpaceDN/>
        <w:adjustRightInd/>
        <w:spacing w:line="240" w:lineRule="auto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t>prawo do przenoszenia danych, na podstawie art. 20 RODO,</w:t>
      </w:r>
    </w:p>
    <w:p w14:paraId="2062F46B" w14:textId="77777777" w:rsidR="00964405" w:rsidRPr="00964405" w:rsidRDefault="00964405" w:rsidP="00964405">
      <w:pPr>
        <w:widowControl/>
        <w:numPr>
          <w:ilvl w:val="0"/>
          <w:numId w:val="26"/>
        </w:numPr>
        <w:autoSpaceDE/>
        <w:autoSpaceDN/>
        <w:adjustRightInd/>
        <w:spacing w:after="120" w:line="240" w:lineRule="auto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t>prawo do wniesienia sprzeciwu wobec przetwarzania danych na podstawie art. 21 RODO.</w:t>
      </w:r>
    </w:p>
    <w:p w14:paraId="0F477A80" w14:textId="77777777" w:rsidR="00964405" w:rsidRPr="00964405" w:rsidRDefault="00964405" w:rsidP="00964405">
      <w:pPr>
        <w:widowControl/>
        <w:numPr>
          <w:ilvl w:val="0"/>
          <w:numId w:val="27"/>
        </w:numPr>
        <w:autoSpaceDE/>
        <w:autoSpaceDN/>
        <w:adjustRightInd/>
        <w:spacing w:after="120" w:line="240" w:lineRule="auto"/>
        <w:jc w:val="both"/>
        <w:rPr>
          <w:rFonts w:ascii="Arial" w:hAnsi="Arial"/>
          <w:color w:val="000000" w:themeColor="text1"/>
          <w:sz w:val="20"/>
        </w:rPr>
      </w:pPr>
      <w:r w:rsidRPr="00964405">
        <w:rPr>
          <w:rFonts w:ascii="Arial" w:hAnsi="Arial"/>
          <w:color w:val="000000" w:themeColor="text1"/>
          <w:sz w:val="20"/>
        </w:rPr>
        <w:lastRenderedPageBreak/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44333ADF" w14:textId="77777777" w:rsidR="00964405" w:rsidRPr="00964405" w:rsidRDefault="00964405" w:rsidP="00964405">
      <w:pPr>
        <w:widowControl/>
        <w:numPr>
          <w:ilvl w:val="0"/>
          <w:numId w:val="27"/>
        </w:numPr>
        <w:autoSpaceDE/>
        <w:autoSpaceDN/>
        <w:adjustRightInd/>
        <w:spacing w:after="120" w:line="240" w:lineRule="auto"/>
        <w:jc w:val="both"/>
        <w:rPr>
          <w:rStyle w:val="fontstyle01"/>
          <w:rFonts w:ascii="Arial" w:hAnsi="Arial"/>
          <w:color w:val="000000" w:themeColor="text1"/>
          <w:sz w:val="20"/>
          <w:szCs w:val="20"/>
        </w:rPr>
      </w:pP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>Podanie danych osobowych jest obowiązkiem wynikającym z przepisów prawa wymienionych w pkt. 3 lit. a) – o). Konsekwencją niepodania danych osobowych będzie brak możliwości rozpatrzenia określonych w pkt. 3 wniosków lub podjęcia innych działań przewidzianych wymienionymi w pkt. 3 ustawami.</w:t>
      </w:r>
    </w:p>
    <w:p w14:paraId="7C664397" w14:textId="77777777" w:rsidR="00964405" w:rsidRPr="00964405" w:rsidRDefault="00964405" w:rsidP="00964405">
      <w:pPr>
        <w:widowControl/>
        <w:numPr>
          <w:ilvl w:val="0"/>
          <w:numId w:val="27"/>
        </w:numPr>
        <w:autoSpaceDE/>
        <w:autoSpaceDN/>
        <w:adjustRightInd/>
        <w:spacing w:after="120" w:line="240" w:lineRule="auto"/>
        <w:jc w:val="both"/>
        <w:rPr>
          <w:rStyle w:val="fontstyle01"/>
          <w:rFonts w:ascii="Arial" w:hAnsi="Arial"/>
          <w:color w:val="000000" w:themeColor="text1"/>
          <w:sz w:val="20"/>
          <w:szCs w:val="20"/>
        </w:rPr>
      </w:pP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>Pani/Pana dane osobowe nie będą przetwarzane w sposób zautomatyzowany i nie będą</w:t>
      </w:r>
      <w:r w:rsidRPr="00964405">
        <w:rPr>
          <w:rFonts w:ascii="Arial" w:hAnsi="Arial"/>
          <w:color w:val="000000" w:themeColor="text1"/>
          <w:sz w:val="20"/>
        </w:rPr>
        <w:t xml:space="preserve"> </w:t>
      </w: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>profilowane.</w:t>
      </w:r>
    </w:p>
    <w:p w14:paraId="7A3BFC1A" w14:textId="77777777" w:rsidR="00964405" w:rsidRPr="00964405" w:rsidRDefault="00964405" w:rsidP="00964405">
      <w:pPr>
        <w:spacing w:after="120"/>
        <w:ind w:left="-76"/>
        <w:jc w:val="both"/>
        <w:rPr>
          <w:rStyle w:val="fontstyle01"/>
          <w:rFonts w:ascii="Arial" w:hAnsi="Arial"/>
          <w:color w:val="000000" w:themeColor="text1"/>
          <w:sz w:val="20"/>
          <w:szCs w:val="20"/>
        </w:rPr>
      </w:pPr>
    </w:p>
    <w:p w14:paraId="6A436236" w14:textId="77777777" w:rsidR="00964405" w:rsidRPr="00964405" w:rsidRDefault="00964405" w:rsidP="00964405">
      <w:pPr>
        <w:spacing w:after="120"/>
        <w:jc w:val="both"/>
        <w:rPr>
          <w:rStyle w:val="fontstyle01"/>
          <w:rFonts w:ascii="Arial" w:hAnsi="Arial"/>
          <w:color w:val="000000" w:themeColor="text1"/>
          <w:sz w:val="20"/>
          <w:szCs w:val="20"/>
        </w:rPr>
      </w:pP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>Oświadczam, iż zapoznałam/em się z powyższą klauzulą informacyjną i jest ona dla mnie zrozumiała:</w:t>
      </w:r>
    </w:p>
    <w:p w14:paraId="361B99B2" w14:textId="77777777" w:rsidR="00964405" w:rsidRPr="00964405" w:rsidRDefault="00964405" w:rsidP="00964405">
      <w:pPr>
        <w:spacing w:after="120"/>
        <w:ind w:left="-76"/>
        <w:jc w:val="both"/>
        <w:rPr>
          <w:rStyle w:val="fontstyle01"/>
          <w:rFonts w:ascii="Arial" w:hAnsi="Arial"/>
          <w:color w:val="000000" w:themeColor="text1"/>
          <w:sz w:val="20"/>
          <w:szCs w:val="20"/>
        </w:rPr>
      </w:pPr>
    </w:p>
    <w:p w14:paraId="5BE4009A" w14:textId="77777777" w:rsidR="00964405" w:rsidRPr="00964405" w:rsidRDefault="00964405" w:rsidP="00964405">
      <w:pPr>
        <w:spacing w:after="120"/>
        <w:ind w:left="-76"/>
        <w:jc w:val="both"/>
        <w:rPr>
          <w:rStyle w:val="fontstyle01"/>
          <w:rFonts w:ascii="Arial" w:hAnsi="Arial"/>
          <w:color w:val="000000" w:themeColor="text1"/>
          <w:sz w:val="20"/>
          <w:szCs w:val="20"/>
        </w:rPr>
      </w:pPr>
    </w:p>
    <w:p w14:paraId="54F803F6" w14:textId="77777777" w:rsidR="00964405" w:rsidRPr="00964405" w:rsidRDefault="00964405" w:rsidP="00964405">
      <w:pPr>
        <w:spacing w:after="120"/>
        <w:ind w:left="-76"/>
        <w:jc w:val="both"/>
        <w:rPr>
          <w:rStyle w:val="fontstyle01"/>
          <w:rFonts w:ascii="Arial" w:hAnsi="Arial"/>
          <w:color w:val="000000" w:themeColor="text1"/>
          <w:sz w:val="20"/>
          <w:szCs w:val="20"/>
        </w:rPr>
      </w:pPr>
    </w:p>
    <w:p w14:paraId="49BCE369" w14:textId="77777777" w:rsidR="00964405" w:rsidRPr="00964405" w:rsidRDefault="00964405" w:rsidP="00964405">
      <w:pPr>
        <w:ind w:left="-74"/>
        <w:jc w:val="both"/>
        <w:rPr>
          <w:rStyle w:val="fontstyle01"/>
          <w:rFonts w:ascii="Arial" w:hAnsi="Arial"/>
          <w:color w:val="000000" w:themeColor="text1"/>
          <w:sz w:val="20"/>
          <w:szCs w:val="20"/>
        </w:rPr>
      </w:pP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>Pyzdry:  ………………………</w:t>
      </w: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ab/>
      </w: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ab/>
      </w: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ab/>
        <w:t>………………………………………………….</w:t>
      </w:r>
    </w:p>
    <w:p w14:paraId="6E6D1453" w14:textId="77777777" w:rsidR="00964405" w:rsidRPr="00964405" w:rsidRDefault="00964405" w:rsidP="00964405">
      <w:pPr>
        <w:ind w:left="-74"/>
        <w:jc w:val="both"/>
        <w:rPr>
          <w:rStyle w:val="fontstyle01"/>
          <w:rFonts w:ascii="Arial" w:hAnsi="Arial"/>
          <w:color w:val="000000" w:themeColor="text1"/>
          <w:sz w:val="20"/>
          <w:szCs w:val="20"/>
        </w:rPr>
      </w:pP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ab/>
      </w: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ab/>
      </w: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ab/>
        <w:t>(Data)</w:t>
      </w: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ab/>
      </w: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ab/>
      </w: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ab/>
      </w: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ab/>
      </w: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ab/>
      </w:r>
      <w:r w:rsidRPr="00964405">
        <w:rPr>
          <w:rStyle w:val="fontstyle01"/>
          <w:rFonts w:ascii="Arial" w:hAnsi="Arial"/>
          <w:color w:val="000000" w:themeColor="text1"/>
          <w:sz w:val="20"/>
          <w:szCs w:val="20"/>
        </w:rPr>
        <w:tab/>
        <w:t>(Podpis)</w:t>
      </w:r>
    </w:p>
    <w:p w14:paraId="44D6B399" w14:textId="77777777" w:rsidR="00964405" w:rsidRPr="00964405" w:rsidRDefault="00964405" w:rsidP="00441270">
      <w:pPr>
        <w:rPr>
          <w:sz w:val="20"/>
        </w:rPr>
      </w:pPr>
    </w:p>
    <w:sectPr w:rsidR="00964405" w:rsidRPr="00964405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E437" w14:textId="77777777" w:rsidR="00A25C56" w:rsidRDefault="00A25C56" w:rsidP="0002490A">
      <w:pPr>
        <w:spacing w:line="240" w:lineRule="auto"/>
      </w:pPr>
      <w:r>
        <w:separator/>
      </w:r>
    </w:p>
  </w:endnote>
  <w:endnote w:type="continuationSeparator" w:id="0">
    <w:p w14:paraId="713EA4F3" w14:textId="77777777" w:rsidR="00A25C56" w:rsidRDefault="00A25C5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3AC1" w14:textId="77777777" w:rsidR="00A25C56" w:rsidRDefault="00A25C56" w:rsidP="0002490A">
      <w:pPr>
        <w:spacing w:line="240" w:lineRule="auto"/>
      </w:pPr>
      <w:r>
        <w:separator/>
      </w:r>
    </w:p>
  </w:footnote>
  <w:footnote w:type="continuationSeparator" w:id="0">
    <w:p w14:paraId="472C189E" w14:textId="77777777" w:rsidR="00A25C56" w:rsidRDefault="00A25C5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46F84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CC5AD8"/>
    <w:multiLevelType w:val="hybridMultilevel"/>
    <w:tmpl w:val="9F4A8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657A0"/>
    <w:multiLevelType w:val="hybridMultilevel"/>
    <w:tmpl w:val="CC78BA64"/>
    <w:lvl w:ilvl="0" w:tplc="14AA268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31F39"/>
    <w:multiLevelType w:val="hybridMultilevel"/>
    <w:tmpl w:val="1A7EAF0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31E9"/>
    <w:multiLevelType w:val="hybridMultilevel"/>
    <w:tmpl w:val="0B46C4E6"/>
    <w:lvl w:ilvl="0" w:tplc="40C2E172">
      <w:start w:val="1"/>
      <w:numFmt w:val="lowerLetter"/>
      <w:lvlText w:val="  %1)"/>
      <w:lvlJc w:val="left"/>
      <w:pPr>
        <w:ind w:left="786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101071">
    <w:abstractNumId w:val="0"/>
  </w:num>
  <w:num w:numId="2" w16cid:durableId="2088529773">
    <w:abstractNumId w:val="16"/>
  </w:num>
  <w:num w:numId="3" w16cid:durableId="206450947">
    <w:abstractNumId w:val="6"/>
  </w:num>
  <w:num w:numId="4" w16cid:durableId="1520509140">
    <w:abstractNumId w:val="17"/>
  </w:num>
  <w:num w:numId="5" w16cid:durableId="671224093">
    <w:abstractNumId w:val="12"/>
  </w:num>
  <w:num w:numId="6" w16cid:durableId="286400012">
    <w:abstractNumId w:val="4"/>
  </w:num>
  <w:num w:numId="7" w16cid:durableId="931667094">
    <w:abstractNumId w:val="23"/>
  </w:num>
  <w:num w:numId="8" w16cid:durableId="1691106178">
    <w:abstractNumId w:val="18"/>
  </w:num>
  <w:num w:numId="9" w16cid:durableId="614676989">
    <w:abstractNumId w:val="24"/>
  </w:num>
  <w:num w:numId="10" w16cid:durableId="947277747">
    <w:abstractNumId w:val="21"/>
  </w:num>
  <w:num w:numId="11" w16cid:durableId="928462706">
    <w:abstractNumId w:val="25"/>
  </w:num>
  <w:num w:numId="12" w16cid:durableId="1917782795">
    <w:abstractNumId w:val="9"/>
  </w:num>
  <w:num w:numId="13" w16cid:durableId="576092905">
    <w:abstractNumId w:val="26"/>
  </w:num>
  <w:num w:numId="14" w16cid:durableId="1850635279">
    <w:abstractNumId w:val="14"/>
  </w:num>
  <w:num w:numId="15" w16cid:durableId="1739011860">
    <w:abstractNumId w:val="8"/>
  </w:num>
  <w:num w:numId="16" w16cid:durableId="1809349506">
    <w:abstractNumId w:val="22"/>
  </w:num>
  <w:num w:numId="17" w16cid:durableId="1849366270">
    <w:abstractNumId w:val="5"/>
  </w:num>
  <w:num w:numId="18" w16cid:durableId="1332761465">
    <w:abstractNumId w:val="15"/>
  </w:num>
  <w:num w:numId="19" w16cid:durableId="2038773147">
    <w:abstractNumId w:val="1"/>
  </w:num>
  <w:num w:numId="20" w16cid:durableId="2046639939">
    <w:abstractNumId w:val="10"/>
  </w:num>
  <w:num w:numId="21" w16cid:durableId="431433208">
    <w:abstractNumId w:val="2"/>
  </w:num>
  <w:num w:numId="22" w16cid:durableId="376974444">
    <w:abstractNumId w:val="19"/>
  </w:num>
  <w:num w:numId="23" w16cid:durableId="1791121705">
    <w:abstractNumId w:val="3"/>
  </w:num>
  <w:num w:numId="24" w16cid:durableId="839009048">
    <w:abstractNumId w:val="20"/>
  </w:num>
  <w:num w:numId="25" w16cid:durableId="1090853659">
    <w:abstractNumId w:val="7"/>
  </w:num>
  <w:num w:numId="26" w16cid:durableId="291400082">
    <w:abstractNumId w:val="13"/>
  </w:num>
  <w:num w:numId="27" w16cid:durableId="1129317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5B7A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0A14"/>
    <w:rsid w:val="00752112"/>
    <w:rsid w:val="00763CC8"/>
    <w:rsid w:val="007723DD"/>
    <w:rsid w:val="00787476"/>
    <w:rsid w:val="00796794"/>
    <w:rsid w:val="007A1297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64405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25C56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B4532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  <w:style w:type="character" w:customStyle="1" w:styleId="fontstyle01">
    <w:name w:val="fontstyle01"/>
    <w:rsid w:val="0096440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l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1365-BDB3-420D-8ACB-690984B9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2489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Julianna Andrzejak</cp:lastModifiedBy>
  <cp:revision>4</cp:revision>
  <cp:lastPrinted>2022-08-18T06:22:00Z</cp:lastPrinted>
  <dcterms:created xsi:type="dcterms:W3CDTF">2022-08-18T05:31:00Z</dcterms:created>
  <dcterms:modified xsi:type="dcterms:W3CDTF">2022-08-18T06:23:00Z</dcterms:modified>
</cp:coreProperties>
</file>